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E" w:rsidRDefault="00B879DE" w:rsidP="00B879DE">
      <w:pPr>
        <w:spacing w:after="0" w:line="240" w:lineRule="exact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-4023</wp:posOffset>
            </wp:positionV>
            <wp:extent cx="2514600" cy="457199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9DE">
        <w:t xml:space="preserve"> </w:t>
      </w:r>
      <w:r>
        <w:t xml:space="preserve">                                                                                     </w:t>
      </w:r>
    </w:p>
    <w:p w:rsidR="005F0590" w:rsidRDefault="005F0590"/>
    <w:p w:rsidR="005F0590" w:rsidRDefault="005F0590" w:rsidP="005F0590"/>
    <w:p w:rsidR="006803BE" w:rsidRDefault="00427BE7" w:rsidP="006803BE">
      <w:pPr>
        <w:pStyle w:val="Odstavec"/>
        <w:spacing w:after="0"/>
        <w:ind w:firstLine="0"/>
        <w:jc w:val="both"/>
        <w:rPr>
          <w:rFonts w:ascii="ArialMT" w:hAnsi="ArialMT" w:cs="ArialMT"/>
          <w:b/>
          <w:sz w:val="36"/>
          <w:szCs w:val="36"/>
        </w:rPr>
      </w:pPr>
      <w:r>
        <w:rPr>
          <w:rFonts w:ascii="ArialMT" w:hAnsi="ArialMT" w:cs="ArialMT"/>
          <w:b/>
          <w:sz w:val="36"/>
          <w:szCs w:val="36"/>
        </w:rPr>
        <w:t>Avízo platby</w:t>
      </w:r>
    </w:p>
    <w:p w:rsidR="00275E85" w:rsidRPr="00FE00A0" w:rsidRDefault="00275E85" w:rsidP="00275E85">
      <w:pPr>
        <w:pStyle w:val="Odstavec"/>
        <w:spacing w:after="0"/>
        <w:ind w:firstLine="0"/>
        <w:rPr>
          <w:rFonts w:ascii="ArialMT" w:hAnsi="ArialMT" w:cs="ArialMT"/>
          <w:sz w:val="18"/>
          <w:szCs w:val="18"/>
        </w:rPr>
      </w:pPr>
      <w:r w:rsidRPr="00FE00A0">
        <w:rPr>
          <w:rFonts w:ascii="ArialMT" w:hAnsi="ArialMT" w:cs="ArialMT"/>
          <w:sz w:val="18"/>
          <w:szCs w:val="18"/>
        </w:rPr>
        <w:t>pojištění odpovědnosti zaměstnavatele za škodu při pracovním úrazu nebo nemoci z povolání, které upravuje vyhláška ministerstva financí č. 125/1993 Sb. ve znění pozdějších předpisů.</w:t>
      </w:r>
    </w:p>
    <w:p w:rsidR="00275E85" w:rsidRDefault="00275E85" w:rsidP="00275E85">
      <w:pPr>
        <w:pStyle w:val="Odstavec"/>
        <w:spacing w:after="0"/>
        <w:ind w:firstLine="0"/>
        <w:rPr>
          <w:rFonts w:ascii="ArialMT" w:hAnsi="ArialMT" w:cs="ArialMT"/>
          <w:sz w:val="20"/>
        </w:rPr>
      </w:pPr>
    </w:p>
    <w:p w:rsidR="00275E85" w:rsidRDefault="00275E85" w:rsidP="00275E85">
      <w:pPr>
        <w:pStyle w:val="Odstavec"/>
        <w:spacing w:after="0"/>
        <w:ind w:firstLine="0"/>
        <w:rPr>
          <w:rFonts w:ascii="ArialMT" w:hAnsi="ArialMT" w:cs="ArialMT"/>
          <w:sz w:val="20"/>
        </w:rPr>
      </w:pPr>
      <w:r w:rsidRPr="00275E85">
        <w:rPr>
          <w:rFonts w:ascii="ArialMT" w:hAnsi="ArialMT" w:cs="ArialMT"/>
          <w:b/>
          <w:sz w:val="20"/>
        </w:rPr>
        <w:t>Pojišťovna:</w:t>
      </w:r>
      <w:r w:rsidRPr="00275E85">
        <w:rPr>
          <w:rFonts w:ascii="ArialMT" w:hAnsi="ArialMT" w:cs="ArialMT"/>
          <w:sz w:val="20"/>
        </w:rPr>
        <w:t xml:space="preserve"> Generali Česká pojišťovna a.s., Spálená 75/16, Nové Město, 110 00 Praha 1, IČO: 45272956, DIČ: CZ699001273, zapsaná v obchodním rejstříku u Městskéh</w:t>
      </w:r>
      <w:r>
        <w:rPr>
          <w:rFonts w:ascii="ArialMT" w:hAnsi="ArialMT" w:cs="ArialMT"/>
          <w:sz w:val="20"/>
        </w:rPr>
        <w:t xml:space="preserve">o soudu v Praze, spisová značka </w:t>
      </w:r>
      <w:r w:rsidRPr="00275E85">
        <w:rPr>
          <w:rFonts w:ascii="ArialMT" w:hAnsi="ArialMT" w:cs="ArialMT"/>
          <w:sz w:val="20"/>
        </w:rPr>
        <w:t>B 1464</w:t>
      </w:r>
    </w:p>
    <w:p w:rsidR="00275E85" w:rsidRDefault="00275E85" w:rsidP="00275E85">
      <w:pPr>
        <w:pStyle w:val="Odstavec"/>
        <w:spacing w:after="0"/>
        <w:ind w:firstLine="0"/>
        <w:rPr>
          <w:rFonts w:ascii="ArialMT" w:hAnsi="ArialMT" w:cs="ArialMT"/>
          <w:sz w:val="20"/>
        </w:rPr>
      </w:pPr>
    </w:p>
    <w:p w:rsidR="00275E85" w:rsidRPr="00275E85" w:rsidRDefault="00275E85" w:rsidP="00275E85">
      <w:pPr>
        <w:pStyle w:val="Odstavec"/>
        <w:spacing w:after="0"/>
        <w:ind w:firstLine="0"/>
        <w:rPr>
          <w:rFonts w:ascii="ArialMT" w:hAnsi="ArialMT" w:cs="ArialMT"/>
          <w:b/>
          <w:sz w:val="20"/>
        </w:rPr>
      </w:pPr>
      <w:r w:rsidRPr="00275E85">
        <w:rPr>
          <w:rFonts w:ascii="ArialMT" w:hAnsi="ArialMT" w:cs="ArialMT"/>
          <w:b/>
          <w:sz w:val="20"/>
        </w:rPr>
        <w:t>Plátce:</w:t>
      </w:r>
    </w:p>
    <w:p w:rsidR="00275E85" w:rsidRDefault="00275E85" w:rsidP="00FE00A0">
      <w:pPr>
        <w:pStyle w:val="Odstavec"/>
        <w:spacing w:after="60"/>
        <w:ind w:firstLine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Název firmy:</w:t>
      </w:r>
    </w:p>
    <w:p w:rsidR="00275E85" w:rsidRDefault="00275E85" w:rsidP="00FE00A0">
      <w:pPr>
        <w:pStyle w:val="Odstavec"/>
        <w:spacing w:after="60"/>
        <w:ind w:firstLine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IČO:</w:t>
      </w:r>
    </w:p>
    <w:p w:rsidR="00275E85" w:rsidRDefault="00275E85" w:rsidP="00FE00A0">
      <w:pPr>
        <w:pStyle w:val="Odstavec"/>
        <w:spacing w:after="60"/>
        <w:ind w:firstLine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Kontaktní osoba (jméno, příjmení):</w:t>
      </w:r>
    </w:p>
    <w:p w:rsidR="00275E85" w:rsidRDefault="00275E85" w:rsidP="00FE00A0">
      <w:pPr>
        <w:pStyle w:val="Odstavec"/>
        <w:spacing w:after="60"/>
        <w:ind w:firstLine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Tel.:</w:t>
      </w:r>
    </w:p>
    <w:p w:rsidR="00275E85" w:rsidRDefault="00275E85" w:rsidP="00FE00A0">
      <w:pPr>
        <w:pStyle w:val="Odstavec"/>
        <w:spacing w:after="60"/>
        <w:ind w:firstLine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Email:</w:t>
      </w:r>
      <w:r>
        <w:rPr>
          <w:rFonts w:ascii="ArialMT" w:hAnsi="ArialMT" w:cs="ArialMT"/>
          <w:sz w:val="20"/>
        </w:rPr>
        <w:br/>
      </w:r>
      <w:r w:rsidRPr="00275E85">
        <w:rPr>
          <w:rFonts w:ascii="ArialMT" w:hAnsi="ArialMT" w:cs="ArialMT"/>
          <w:sz w:val="20"/>
        </w:rPr>
        <w:t>CZ – NACE</w:t>
      </w:r>
      <w:r>
        <w:rPr>
          <w:rFonts w:ascii="ArialMT" w:hAnsi="ArialMT" w:cs="ArialMT"/>
          <w:sz w:val="20"/>
        </w:rPr>
        <w:t>:</w:t>
      </w:r>
    </w:p>
    <w:p w:rsidR="00275E85" w:rsidRDefault="00275E85" w:rsidP="00FE00A0">
      <w:pPr>
        <w:pStyle w:val="Odstavec"/>
        <w:spacing w:after="60"/>
        <w:ind w:firstLine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Sazba (%):</w:t>
      </w:r>
    </w:p>
    <w:p w:rsidR="00AE2499" w:rsidRDefault="00AE2499" w:rsidP="00275E85">
      <w:pPr>
        <w:pStyle w:val="Odstavec"/>
        <w:spacing w:after="0"/>
        <w:ind w:firstLine="0"/>
        <w:rPr>
          <w:rFonts w:ascii="ArialMT" w:hAnsi="ArialMT" w:cs="ArialMT"/>
          <w:sz w:val="20"/>
        </w:rPr>
      </w:pPr>
    </w:p>
    <w:p w:rsidR="00AE2499" w:rsidRDefault="00AE2499" w:rsidP="00275E85">
      <w:pPr>
        <w:pStyle w:val="Odstavec"/>
        <w:spacing w:after="0"/>
        <w:ind w:firstLine="0"/>
        <w:rPr>
          <w:rFonts w:ascii="ArialMT" w:hAnsi="ArialMT" w:cs="ArialMT"/>
          <w:b/>
          <w:sz w:val="20"/>
        </w:rPr>
      </w:pPr>
      <w:r w:rsidRPr="00AE2499">
        <w:rPr>
          <w:rFonts w:ascii="ArialMT" w:hAnsi="ArialMT" w:cs="ArialMT"/>
          <w:b/>
          <w:sz w:val="20"/>
        </w:rPr>
        <w:t xml:space="preserve">Platby </w:t>
      </w:r>
      <w:r w:rsidR="0044112E">
        <w:rPr>
          <w:rFonts w:ascii="ArialMT" w:hAnsi="ArialMT" w:cs="ArialMT"/>
          <w:b/>
          <w:sz w:val="20"/>
        </w:rPr>
        <w:t xml:space="preserve">pojistného </w:t>
      </w:r>
      <w:r w:rsidRPr="00AE2499">
        <w:rPr>
          <w:rFonts w:ascii="ArialMT" w:hAnsi="ArialMT" w:cs="ArialMT"/>
          <w:b/>
          <w:sz w:val="20"/>
        </w:rPr>
        <w:t>provedené za rok:</w:t>
      </w:r>
    </w:p>
    <w:bookmarkStart w:id="1" w:name="_MON_1656140444"/>
    <w:bookmarkEnd w:id="1"/>
    <w:p w:rsidR="0044112E" w:rsidRDefault="0044112E" w:rsidP="0044112E">
      <w:r>
        <w:object w:dxaOrig="8463" w:dyaOrig="2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64.25pt" o:ole="">
            <v:imagedata r:id="rId7" o:title=""/>
          </v:shape>
          <o:OLEObject Type="Embed" ProgID="Excel.Sheet.12" ShapeID="_x0000_i1025" DrawAspect="Content" ObjectID="_1703935810" r:id="rId8"/>
        </w:object>
      </w:r>
    </w:p>
    <w:p w:rsidR="0044112E" w:rsidRPr="0044112E" w:rsidRDefault="0044112E" w:rsidP="0044112E">
      <w:pPr>
        <w:pStyle w:val="Odstavec"/>
        <w:spacing w:after="0"/>
        <w:ind w:firstLine="0"/>
        <w:rPr>
          <w:rFonts w:ascii="ArialMT" w:hAnsi="ArialMT" w:cs="ArialMT"/>
          <w:sz w:val="20"/>
        </w:rPr>
      </w:pPr>
      <w:r w:rsidRPr="0044112E">
        <w:rPr>
          <w:rFonts w:ascii="ArialMT" w:hAnsi="ArialMT" w:cs="ArialMT"/>
          <w:b/>
          <w:sz w:val="20"/>
        </w:rPr>
        <w:t>Zvýšené pojistné</w:t>
      </w:r>
      <w:r w:rsidRPr="0044112E">
        <w:rPr>
          <w:rFonts w:ascii="ArialMT" w:hAnsi="ArialMT" w:cs="ArialMT"/>
          <w:sz w:val="20"/>
        </w:rPr>
        <w:t>, pokud bylo hrazeno:</w:t>
      </w:r>
    </w:p>
    <w:p w:rsidR="0044112E" w:rsidRDefault="0044112E" w:rsidP="0044112E">
      <w:pPr>
        <w:pStyle w:val="Odstavec"/>
        <w:spacing w:after="0"/>
        <w:ind w:firstLine="0"/>
        <w:jc w:val="both"/>
        <w:rPr>
          <w:rFonts w:ascii="ArialMT" w:hAnsi="ArialMT" w:cs="ArialMT"/>
          <w:sz w:val="20"/>
        </w:rPr>
      </w:pPr>
      <w:r w:rsidRPr="0044112E">
        <w:rPr>
          <w:rFonts w:ascii="ArialMT" w:hAnsi="ArialMT" w:cs="ArialMT"/>
          <w:sz w:val="20"/>
        </w:rPr>
        <w:t>(Nebylo-li pojistné zaplaceno řádně a včas, zvyšuje se o 10 % dlužné částky za každý započatý měsíc.)</w:t>
      </w:r>
    </w:p>
    <w:bookmarkStart w:id="2" w:name="_MON_1656142224"/>
    <w:bookmarkEnd w:id="2"/>
    <w:p w:rsidR="00723D44" w:rsidRDefault="0044112E" w:rsidP="00723D44">
      <w:pPr>
        <w:pStyle w:val="Odstavec"/>
        <w:spacing w:after="0"/>
        <w:ind w:firstLine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object w:dxaOrig="5223" w:dyaOrig="1231">
          <v:shape id="_x0000_i1026" type="#_x0000_t75" style="width:356.25pt;height:84pt" o:ole="">
            <v:imagedata r:id="rId9" o:title=""/>
          </v:shape>
          <o:OLEObject Type="Embed" ProgID="Excel.Sheet.12" ShapeID="_x0000_i1026" DrawAspect="Content" ObjectID="_1703935811" r:id="rId10"/>
        </w:object>
      </w:r>
    </w:p>
    <w:p w:rsidR="0044112E" w:rsidRDefault="0044112E" w:rsidP="00723D44">
      <w:pPr>
        <w:pStyle w:val="Odstavec"/>
        <w:spacing w:after="40"/>
        <w:ind w:firstLine="0"/>
        <w:rPr>
          <w:rFonts w:ascii="ArialMT" w:hAnsi="ArialMT" w:cs="ArialMT"/>
          <w:sz w:val="20"/>
        </w:rPr>
      </w:pPr>
    </w:p>
    <w:p w:rsidR="0044112E" w:rsidRDefault="00723D44" w:rsidP="00723D44">
      <w:pPr>
        <w:pStyle w:val="Odstavec"/>
        <w:spacing w:after="40"/>
        <w:ind w:firstLine="0"/>
        <w:rPr>
          <w:rFonts w:ascii="ArialMT" w:hAnsi="ArialMT" w:cs="ArialMT"/>
          <w:sz w:val="20"/>
        </w:rPr>
      </w:pPr>
      <w:r w:rsidRPr="00723D44">
        <w:rPr>
          <w:rFonts w:ascii="ArialMT" w:hAnsi="ArialMT" w:cs="ArialMT"/>
          <w:sz w:val="20"/>
        </w:rPr>
        <w:t>V</w:t>
      </w:r>
      <w:r w:rsidR="0044112E">
        <w:rPr>
          <w:rFonts w:ascii="ArialMT" w:hAnsi="ArialMT" w:cs="ArialMT"/>
          <w:sz w:val="20"/>
        </w:rPr>
        <w:t> </w:t>
      </w:r>
      <w:r w:rsidR="0044112E">
        <w:rPr>
          <w:rFonts w:ascii="ArialMT" w:hAnsi="ArialMT" w:cs="ArialMT"/>
          <w:sz w:val="20"/>
        </w:rPr>
        <w:tab/>
      </w:r>
      <w:r w:rsidR="0044112E">
        <w:rPr>
          <w:rFonts w:ascii="ArialMT" w:hAnsi="ArialMT" w:cs="ArialMT"/>
          <w:sz w:val="20"/>
        </w:rPr>
        <w:tab/>
      </w:r>
      <w:r w:rsidR="0044112E">
        <w:rPr>
          <w:rFonts w:ascii="ArialMT" w:hAnsi="ArialMT" w:cs="ArialMT"/>
          <w:sz w:val="20"/>
        </w:rPr>
        <w:tab/>
      </w:r>
      <w:r w:rsidR="0044112E">
        <w:rPr>
          <w:rFonts w:ascii="ArialMT" w:hAnsi="ArialMT" w:cs="ArialMT"/>
          <w:sz w:val="20"/>
        </w:rPr>
        <w:tab/>
        <w:t>Dne</w:t>
      </w:r>
    </w:p>
    <w:p w:rsidR="0044112E" w:rsidRDefault="0044112E" w:rsidP="00723D44">
      <w:pPr>
        <w:pStyle w:val="Odstavec"/>
        <w:spacing w:after="40"/>
        <w:ind w:firstLine="0"/>
        <w:rPr>
          <w:rFonts w:ascii="ArialMT" w:hAnsi="ArialMT" w:cs="ArialMT"/>
          <w:sz w:val="20"/>
        </w:rPr>
      </w:pPr>
    </w:p>
    <w:p w:rsidR="00FE00A0" w:rsidRDefault="00FE00A0" w:rsidP="00723D44">
      <w:pPr>
        <w:pStyle w:val="Odstavec"/>
        <w:spacing w:after="40"/>
        <w:ind w:firstLine="0"/>
        <w:rPr>
          <w:rFonts w:ascii="ArialMT" w:hAnsi="ArialMT" w:cs="ArialMT"/>
          <w:sz w:val="20"/>
        </w:rPr>
      </w:pPr>
    </w:p>
    <w:p w:rsidR="0044112E" w:rsidRDefault="0044112E" w:rsidP="00723D44">
      <w:pPr>
        <w:pStyle w:val="Odstavec"/>
        <w:spacing w:after="40"/>
        <w:ind w:firstLine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----------------------------------------</w:t>
      </w:r>
    </w:p>
    <w:p w:rsidR="0044112E" w:rsidRDefault="0044112E" w:rsidP="00723D44">
      <w:pPr>
        <w:pStyle w:val="Odstavec"/>
        <w:spacing w:after="40"/>
        <w:ind w:firstLine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Razítko a podpis</w:t>
      </w:r>
    </w:p>
    <w:p w:rsidR="0044112E" w:rsidRDefault="0044112E" w:rsidP="00723D44">
      <w:pPr>
        <w:pStyle w:val="Odstavec"/>
        <w:spacing w:after="40"/>
        <w:ind w:firstLine="0"/>
        <w:rPr>
          <w:rFonts w:ascii="ArialMT" w:hAnsi="ArialMT" w:cs="ArialMT"/>
          <w:sz w:val="20"/>
        </w:rPr>
      </w:pPr>
    </w:p>
    <w:p w:rsidR="00723D44" w:rsidRPr="00FE00A0" w:rsidRDefault="00FE00A0" w:rsidP="00723D44">
      <w:pPr>
        <w:pStyle w:val="Odstavec"/>
        <w:spacing w:after="40"/>
        <w:ind w:firstLine="0"/>
        <w:rPr>
          <w:rFonts w:ascii="ArialMT" w:hAnsi="ArialMT" w:cs="ArialMT"/>
          <w:b/>
          <w:sz w:val="20"/>
        </w:rPr>
      </w:pPr>
      <w:r w:rsidRPr="00FE00A0">
        <w:rPr>
          <w:rFonts w:ascii="ArialMT" w:hAnsi="ArialMT" w:cs="ArialMT"/>
          <w:b/>
          <w:sz w:val="20"/>
        </w:rPr>
        <w:t>Dispozice pro platbu pojistného:</w:t>
      </w:r>
    </w:p>
    <w:p w:rsidR="00723D44" w:rsidRPr="00723D44" w:rsidRDefault="00723D44" w:rsidP="00723D44">
      <w:pPr>
        <w:pStyle w:val="Odstavec"/>
        <w:spacing w:after="0"/>
        <w:ind w:left="142" w:firstLine="0"/>
        <w:rPr>
          <w:rFonts w:ascii="ArialMT" w:hAnsi="ArialMT" w:cs="ArialMT"/>
          <w:b/>
          <w:sz w:val="20"/>
        </w:rPr>
      </w:pPr>
      <w:r>
        <w:rPr>
          <w:rFonts w:ascii="ArialMT" w:hAnsi="ArialMT" w:cs="ArialMT"/>
          <w:sz w:val="20"/>
        </w:rPr>
        <w:t>Číslo účtu</w:t>
      </w:r>
      <w:r w:rsidR="00FE00A0">
        <w:rPr>
          <w:rFonts w:ascii="ArialMT" w:hAnsi="ArialMT" w:cs="ArialMT"/>
          <w:sz w:val="20"/>
        </w:rPr>
        <w:t>:</w:t>
      </w:r>
      <w:r>
        <w:rPr>
          <w:rFonts w:ascii="ArialMT" w:hAnsi="ArialMT" w:cs="ArialMT"/>
          <w:b/>
          <w:sz w:val="20"/>
        </w:rPr>
        <w:tab/>
      </w:r>
      <w:r>
        <w:rPr>
          <w:rFonts w:ascii="ArialMT" w:hAnsi="ArialMT" w:cs="ArialMT"/>
          <w:b/>
          <w:sz w:val="20"/>
        </w:rPr>
        <w:tab/>
      </w:r>
      <w:r w:rsidRPr="00723D44">
        <w:rPr>
          <w:rFonts w:ascii="ArialMT" w:hAnsi="ArialMT" w:cs="ArialMT"/>
          <w:b/>
          <w:sz w:val="20"/>
        </w:rPr>
        <w:t>90034-17433021/0100</w:t>
      </w:r>
    </w:p>
    <w:p w:rsidR="00723D44" w:rsidRPr="00723D44" w:rsidRDefault="00723D44" w:rsidP="00723D44">
      <w:pPr>
        <w:pStyle w:val="Odstavec"/>
        <w:spacing w:after="0"/>
        <w:ind w:left="142" w:firstLine="0"/>
        <w:rPr>
          <w:rFonts w:ascii="ArialMT" w:hAnsi="ArialMT" w:cs="ArialMT"/>
          <w:b/>
          <w:sz w:val="20"/>
        </w:rPr>
      </w:pPr>
      <w:r>
        <w:rPr>
          <w:rFonts w:ascii="ArialMT" w:hAnsi="ArialMT" w:cs="ArialMT"/>
          <w:sz w:val="20"/>
        </w:rPr>
        <w:lastRenderedPageBreak/>
        <w:t>Konstantní symbol</w:t>
      </w:r>
      <w:r w:rsidR="00FE00A0">
        <w:rPr>
          <w:rFonts w:ascii="ArialMT" w:hAnsi="ArialMT" w:cs="ArialMT"/>
          <w:sz w:val="20"/>
        </w:rPr>
        <w:t>:</w:t>
      </w:r>
      <w:r w:rsidRPr="00723D44">
        <w:rPr>
          <w:rFonts w:ascii="ArialMT" w:hAnsi="ArialMT" w:cs="ArialMT"/>
          <w:b/>
          <w:sz w:val="20"/>
        </w:rPr>
        <w:t xml:space="preserve"> </w:t>
      </w:r>
      <w:r>
        <w:rPr>
          <w:rFonts w:ascii="ArialMT" w:hAnsi="ArialMT" w:cs="ArialMT"/>
          <w:b/>
          <w:sz w:val="20"/>
        </w:rPr>
        <w:tab/>
      </w:r>
      <w:r w:rsidRPr="00723D44">
        <w:rPr>
          <w:rFonts w:ascii="ArialMT" w:hAnsi="ArialMT" w:cs="ArialMT"/>
          <w:b/>
          <w:sz w:val="20"/>
        </w:rPr>
        <w:t>3558</w:t>
      </w:r>
    </w:p>
    <w:p w:rsidR="00723D44" w:rsidRPr="00723D44" w:rsidRDefault="00723D44" w:rsidP="00723D44">
      <w:pPr>
        <w:pStyle w:val="Odstavec"/>
        <w:spacing w:after="0"/>
        <w:ind w:left="142" w:firstLine="0"/>
        <w:rPr>
          <w:rFonts w:ascii="ArialMT" w:hAnsi="ArialMT" w:cs="ArialMT"/>
          <w:b/>
          <w:sz w:val="20"/>
        </w:rPr>
      </w:pPr>
      <w:r>
        <w:rPr>
          <w:rFonts w:ascii="ArialMT" w:hAnsi="ArialMT" w:cs="ArialMT"/>
          <w:sz w:val="20"/>
        </w:rPr>
        <w:t>Variabilní symbol</w:t>
      </w:r>
      <w:r w:rsidR="00FE00A0">
        <w:rPr>
          <w:rFonts w:ascii="ArialMT" w:hAnsi="ArialMT" w:cs="ArialMT"/>
          <w:sz w:val="20"/>
        </w:rPr>
        <w:t>:</w:t>
      </w:r>
      <w:r>
        <w:rPr>
          <w:rFonts w:ascii="ArialMT" w:hAnsi="ArialMT" w:cs="ArialMT"/>
          <w:b/>
          <w:sz w:val="20"/>
        </w:rPr>
        <w:tab/>
      </w:r>
      <w:r w:rsidR="00C35860">
        <w:rPr>
          <w:b/>
        </w:rPr>
        <w:fldChar w:fldCharType="begin"/>
      </w:r>
      <w:r w:rsidR="00C35860">
        <w:rPr>
          <w:b/>
        </w:rPr>
        <w:instrText xml:space="preserve"> MERGEFIELD  ic  \* MERGEFORMAT </w:instrText>
      </w:r>
      <w:r w:rsidR="00C35860">
        <w:rPr>
          <w:b/>
        </w:rPr>
        <w:fldChar w:fldCharType="separate"/>
      </w:r>
      <w:r w:rsidR="00FE00A0">
        <w:rPr>
          <w:rFonts w:ascii="ArialMT" w:hAnsi="ArialMT" w:cs="ArialMT"/>
          <w:b/>
          <w:sz w:val="20"/>
        </w:rPr>
        <w:t>IČ</w:t>
      </w:r>
      <w:r w:rsidR="00FE00A0" w:rsidRPr="00FE00A0">
        <w:rPr>
          <w:rFonts w:ascii="ArialMT" w:hAnsi="ArialMT" w:cs="ArialMT"/>
          <w:b/>
          <w:sz w:val="20"/>
        </w:rPr>
        <w:t>O plátce</w:t>
      </w:r>
      <w:r w:rsidR="00C35860">
        <w:rPr>
          <w:b/>
        </w:rPr>
        <w:fldChar w:fldCharType="end"/>
      </w:r>
    </w:p>
    <w:sectPr w:rsidR="00723D44" w:rsidRPr="00723D44" w:rsidSect="005F05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90" w:rsidRDefault="005F0590" w:rsidP="005F0590">
      <w:pPr>
        <w:spacing w:after="0" w:line="240" w:lineRule="auto"/>
      </w:pPr>
      <w:r>
        <w:separator/>
      </w:r>
    </w:p>
  </w:endnote>
  <w:endnote w:type="continuationSeparator" w:id="0">
    <w:p w:rsidR="005F0590" w:rsidRDefault="005F0590" w:rsidP="005F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9" w:rsidRDefault="00C027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90" w:rsidRPr="005F0590" w:rsidRDefault="005F0590" w:rsidP="005F0590">
    <w:pPr>
      <w:pStyle w:val="Zpat"/>
      <w:ind w:left="-284"/>
      <w:rPr>
        <w:rFonts w:ascii="Calibri" w:hAnsi="Calibri" w:cs="Calibri"/>
        <w:color w:val="3B3838" w:themeColor="background2" w:themeShade="40"/>
        <w:sz w:val="14"/>
        <w:szCs w:val="14"/>
      </w:rPr>
    </w:pPr>
    <w:r w:rsidRPr="005F0590">
      <w:rPr>
        <w:rFonts w:ascii="Calibri" w:hAnsi="Calibri" w:cs="Calibri"/>
        <w:color w:val="3B3838" w:themeColor="background2" w:themeShade="40"/>
        <w:sz w:val="14"/>
        <w:szCs w:val="14"/>
      </w:rPr>
      <w:t>______________________________________________________________________________________________________________________________________________</w:t>
    </w:r>
  </w:p>
  <w:p w:rsidR="005F0590" w:rsidRPr="005F0590" w:rsidRDefault="00C02729" w:rsidP="005F0590">
    <w:pPr>
      <w:pStyle w:val="Zpat"/>
      <w:ind w:left="-284"/>
      <w:rPr>
        <w:rFonts w:ascii="Arial Narrow" w:hAnsi="Arial Narrow" w:cs="Arial"/>
        <w:color w:val="3B3838" w:themeColor="background2" w:themeShade="40"/>
        <w:sz w:val="14"/>
        <w:szCs w:val="14"/>
      </w:rPr>
    </w:pPr>
    <w:r>
      <w:rPr>
        <w:rFonts w:ascii="Arial Narrow" w:hAnsi="Arial Narrow" w:cs="Arial"/>
        <w:noProof/>
        <w:color w:val="3B3838" w:themeColor="background2" w:themeShade="4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3244894890f9212a4bb4ca1" descr="{&quot;HashCode&quot;:-16263852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729" w:rsidRPr="00C02729" w:rsidRDefault="00C02729" w:rsidP="00C0272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272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3244894890f9212a4bb4ca1" o:spid="_x0000_s1026" type="#_x0000_t202" alt="{&quot;HashCode&quot;:-162638526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00qeQm8DAABJBwAADgAAAAAAAAAAAAAAAAAuAgAAZHJzL2Uyb0RvYy54bWxQSwECLQAU&#10;AAYACAAAACEAfHYI4d8AAAALAQAADwAAAAAAAAAAAAAAAADJBQAAZHJzL2Rvd25yZXYueG1sUEsF&#10;BgAAAAAEAAQA8wAAANUGAAAAAA==&#10;" o:allowincell="f" filled="f" stroked="f" strokeweight=".5pt">
              <v:fill o:detectmouseclick="t"/>
              <v:textbox inset="20pt,0,,0">
                <w:txbxContent>
                  <w:p w:rsidR="00C02729" w:rsidRPr="00C02729" w:rsidRDefault="00C02729" w:rsidP="00C0272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2729">
                      <w:rPr>
                        <w:rFonts w:ascii="Calibri" w:hAnsi="Calibri" w:cs="Calibri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0590" w:rsidRPr="005F0590">
      <w:rPr>
        <w:rFonts w:ascii="Arial Narrow" w:hAnsi="Arial Narrow" w:cs="Arial"/>
        <w:color w:val="3B3838" w:themeColor="background2" w:themeShade="40"/>
        <w:sz w:val="14"/>
        <w:szCs w:val="14"/>
      </w:rPr>
      <w:t>Generali Česká pojišťovna a.s., Spálená 75/16, Nové Město, 110 00 Praha 1, IČO: 45272956, DIČ: CZ699001273, je zapsaná v obchodním rejstříku u Městského soudu v Praze, spisová značka</w:t>
    </w:r>
  </w:p>
  <w:p w:rsidR="005F0590" w:rsidRPr="005F0590" w:rsidRDefault="005F0590" w:rsidP="005F0590">
    <w:pPr>
      <w:pStyle w:val="Zpat"/>
      <w:ind w:left="-284"/>
      <w:rPr>
        <w:rFonts w:ascii="Arial Narrow" w:hAnsi="Arial Narrow" w:cs="Arial"/>
        <w:color w:val="3B3838" w:themeColor="background2" w:themeShade="40"/>
        <w:sz w:val="14"/>
        <w:szCs w:val="14"/>
      </w:rPr>
    </w:pPr>
    <w:r w:rsidRPr="005F0590">
      <w:rPr>
        <w:rFonts w:ascii="Arial Narrow" w:hAnsi="Arial Narrow" w:cs="Arial"/>
        <w:color w:val="3B3838" w:themeColor="background2" w:themeShade="40"/>
        <w:sz w:val="14"/>
        <w:szCs w:val="14"/>
      </w:rPr>
      <w:t>B 1464, a je členem Skupiny Generali, zapsané v italském registru pojišťovacích skupin, vedeném IVASS. Klientský servis: +420 241 114 114, P. O. BOX 305, 659 05 Brno, www.generaliceska.cz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9" w:rsidRDefault="00C027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90" w:rsidRDefault="005F0590" w:rsidP="005F0590">
      <w:pPr>
        <w:spacing w:after="0" w:line="240" w:lineRule="auto"/>
      </w:pPr>
      <w:r>
        <w:separator/>
      </w:r>
    </w:p>
  </w:footnote>
  <w:footnote w:type="continuationSeparator" w:id="0">
    <w:p w:rsidR="005F0590" w:rsidRDefault="005F0590" w:rsidP="005F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9" w:rsidRDefault="00C027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9" w:rsidRDefault="00C0272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29" w:rsidRDefault="00C027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90"/>
    <w:rsid w:val="000F6EC3"/>
    <w:rsid w:val="00214D88"/>
    <w:rsid w:val="00275E85"/>
    <w:rsid w:val="00427BE7"/>
    <w:rsid w:val="0044112E"/>
    <w:rsid w:val="005F0590"/>
    <w:rsid w:val="006803BE"/>
    <w:rsid w:val="00723D44"/>
    <w:rsid w:val="00753A8B"/>
    <w:rsid w:val="00826AD8"/>
    <w:rsid w:val="008374E3"/>
    <w:rsid w:val="00A35A85"/>
    <w:rsid w:val="00AE2499"/>
    <w:rsid w:val="00B00A67"/>
    <w:rsid w:val="00B879DE"/>
    <w:rsid w:val="00C02729"/>
    <w:rsid w:val="00C35860"/>
    <w:rsid w:val="00C72A84"/>
    <w:rsid w:val="00CA7581"/>
    <w:rsid w:val="00FD6B0F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A2F8159-4BEF-44DC-9327-DA3203E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590"/>
  </w:style>
  <w:style w:type="paragraph" w:styleId="Zpat">
    <w:name w:val="footer"/>
    <w:basedOn w:val="Normln"/>
    <w:link w:val="ZpatChar"/>
    <w:uiPriority w:val="99"/>
    <w:unhideWhenUsed/>
    <w:rsid w:val="005F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590"/>
  </w:style>
  <w:style w:type="character" w:styleId="Hypertextovodkaz">
    <w:name w:val="Hyperlink"/>
    <w:basedOn w:val="Standardnpsmoodstavce"/>
    <w:uiPriority w:val="99"/>
    <w:unhideWhenUsed/>
    <w:rsid w:val="005F0590"/>
    <w:rPr>
      <w:color w:val="0563C1" w:themeColor="hyperlink"/>
      <w:u w:val="single"/>
    </w:rPr>
  </w:style>
  <w:style w:type="paragraph" w:customStyle="1" w:styleId="Default">
    <w:name w:val="Default"/>
    <w:rsid w:val="005F0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5F0590"/>
    <w:rPr>
      <w:color w:val="000000"/>
      <w:sz w:val="12"/>
      <w:szCs w:val="12"/>
    </w:rPr>
  </w:style>
  <w:style w:type="paragraph" w:customStyle="1" w:styleId="Odstavec">
    <w:name w:val="Odstavec"/>
    <w:basedOn w:val="Normln"/>
    <w:rsid w:val="00B879DE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2.xlsx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Pojistovna a.s.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Štrajtová Lenka</dc:creator>
  <cp:keywords/>
  <dc:description/>
  <cp:lastModifiedBy>Mezník Otto</cp:lastModifiedBy>
  <cp:revision>2</cp:revision>
  <cp:lastPrinted>2019-11-13T16:00:00Z</cp:lastPrinted>
  <dcterms:created xsi:type="dcterms:W3CDTF">2022-01-17T13:44:00Z</dcterms:created>
  <dcterms:modified xsi:type="dcterms:W3CDTF">2022-01-17T13:44:00Z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6d5027-2c74-4041-897e-53f219414518_Enabled">
    <vt:lpwstr>true</vt:lpwstr>
  </property>
  <property fmtid="{D5CDD505-2E9C-101B-9397-08002B2CF9AE}" pid="3" name="MSIP_Label_756d5027-2c74-4041-897e-53f219414518_SetDate">
    <vt:lpwstr>2022-01-17T13:43:48Z</vt:lpwstr>
  </property>
  <property fmtid="{D5CDD505-2E9C-101B-9397-08002B2CF9AE}" pid="4" name="MSIP_Label_756d5027-2c74-4041-897e-53f219414518_Method">
    <vt:lpwstr>Standard</vt:lpwstr>
  </property>
  <property fmtid="{D5CDD505-2E9C-101B-9397-08002B2CF9AE}" pid="5" name="MSIP_Label_756d5027-2c74-4041-897e-53f219414518_Name">
    <vt:lpwstr>Interní-CZE-Viditelna</vt:lpwstr>
  </property>
  <property fmtid="{D5CDD505-2E9C-101B-9397-08002B2CF9AE}" pid="6" name="MSIP_Label_756d5027-2c74-4041-897e-53f219414518_SiteId">
    <vt:lpwstr>cbeb3ecc-6f45-4183-b5a8-088140deae5d</vt:lpwstr>
  </property>
  <property fmtid="{D5CDD505-2E9C-101B-9397-08002B2CF9AE}" pid="7" name="MSIP_Label_756d5027-2c74-4041-897e-53f219414518_ActionId">
    <vt:lpwstr>9d545b45-fc16-4bbc-b696-e1c668d334e7</vt:lpwstr>
  </property>
  <property fmtid="{D5CDD505-2E9C-101B-9397-08002B2CF9AE}" pid="8" name="MSIP_Label_756d5027-2c74-4041-897e-53f219414518_ContentBits">
    <vt:lpwstr>2</vt:lpwstr>
  </property>
</Properties>
</file>